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83E8C" w14:textId="1A3FEA8F" w:rsidR="006E1381" w:rsidRPr="00D27851" w:rsidRDefault="006E1381" w:rsidP="006E1381">
      <w:pPr>
        <w:rPr>
          <w:rFonts w:ascii="Arial" w:hAnsi="Arial" w:cs="Arial"/>
          <w:b/>
          <w:bCs/>
          <w:sz w:val="22"/>
          <w:szCs w:val="22"/>
        </w:rPr>
      </w:pPr>
      <w:r>
        <w:rPr>
          <w:rFonts w:ascii="Arial" w:hAnsi="Arial" w:cs="Arial"/>
          <w:b/>
          <w:bCs/>
          <w:sz w:val="22"/>
          <w:szCs w:val="22"/>
        </w:rPr>
        <w:t>November 3</w:t>
      </w:r>
      <w:r w:rsidRPr="00D27851">
        <w:rPr>
          <w:rFonts w:ascii="Arial" w:hAnsi="Arial" w:cs="Arial"/>
          <w:b/>
          <w:bCs/>
          <w:sz w:val="22"/>
          <w:szCs w:val="22"/>
        </w:rPr>
        <w:t>, 2025</w:t>
      </w:r>
    </w:p>
    <w:p w14:paraId="5DC45813" w14:textId="77777777" w:rsidR="006E1381" w:rsidRPr="00D27851" w:rsidRDefault="006E1381" w:rsidP="006E1381">
      <w:pPr>
        <w:rPr>
          <w:rFonts w:ascii="Arial" w:hAnsi="Arial" w:cs="Arial"/>
          <w:b/>
          <w:bCs/>
          <w:sz w:val="22"/>
          <w:szCs w:val="22"/>
        </w:rPr>
      </w:pPr>
      <w:r w:rsidRPr="00D27851">
        <w:rPr>
          <w:rFonts w:ascii="Arial" w:hAnsi="Arial" w:cs="Arial"/>
          <w:b/>
          <w:bCs/>
          <w:sz w:val="22"/>
          <w:szCs w:val="22"/>
        </w:rPr>
        <w:t>Ohio General Assembly</w:t>
      </w:r>
      <w:r w:rsidRPr="00D27851">
        <w:rPr>
          <w:rFonts w:ascii="Arial" w:hAnsi="Arial" w:cs="Arial"/>
          <w:sz w:val="22"/>
          <w:szCs w:val="22"/>
        </w:rPr>
        <w:br/>
      </w:r>
      <w:r w:rsidRPr="00D27851">
        <w:rPr>
          <w:rFonts w:ascii="Arial" w:hAnsi="Arial" w:cs="Arial"/>
          <w:b/>
          <w:bCs/>
          <w:sz w:val="22"/>
          <w:szCs w:val="22"/>
        </w:rPr>
        <w:t>77 South High Street</w:t>
      </w:r>
      <w:r w:rsidRPr="00D27851">
        <w:rPr>
          <w:rFonts w:ascii="Arial" w:hAnsi="Arial" w:cs="Arial"/>
          <w:sz w:val="22"/>
          <w:szCs w:val="22"/>
        </w:rPr>
        <w:br/>
      </w:r>
      <w:r w:rsidRPr="00D27851">
        <w:rPr>
          <w:rFonts w:ascii="Arial" w:hAnsi="Arial" w:cs="Arial"/>
          <w:b/>
          <w:bCs/>
          <w:sz w:val="22"/>
          <w:szCs w:val="22"/>
        </w:rPr>
        <w:t>Columbus, OH 43215</w:t>
      </w:r>
    </w:p>
    <w:p w14:paraId="5073BB3A" w14:textId="77777777" w:rsidR="006E1381" w:rsidRPr="00D27851" w:rsidRDefault="006E1381" w:rsidP="006E1381">
      <w:pPr>
        <w:rPr>
          <w:rFonts w:ascii="Arial" w:hAnsi="Arial" w:cs="Arial"/>
          <w:sz w:val="22"/>
          <w:szCs w:val="22"/>
        </w:rPr>
      </w:pPr>
    </w:p>
    <w:p w14:paraId="02E2703F" w14:textId="77777777" w:rsidR="006E1381" w:rsidRPr="00D27851" w:rsidRDefault="006E1381" w:rsidP="006E1381">
      <w:pPr>
        <w:rPr>
          <w:rFonts w:ascii="Arial" w:hAnsi="Arial" w:cs="Arial"/>
          <w:sz w:val="22"/>
          <w:szCs w:val="22"/>
        </w:rPr>
      </w:pPr>
      <w:r w:rsidRPr="00D27851">
        <w:rPr>
          <w:rFonts w:ascii="Arial" w:hAnsi="Arial" w:cs="Arial"/>
          <w:sz w:val="22"/>
          <w:szCs w:val="22"/>
        </w:rPr>
        <w:t>Dear Members of the Ohio General Assembly,</w:t>
      </w:r>
    </w:p>
    <w:p w14:paraId="43F8E200" w14:textId="55B878F3" w:rsidR="006E1381" w:rsidRPr="00D27851" w:rsidRDefault="006E1381" w:rsidP="006E1381">
      <w:pPr>
        <w:rPr>
          <w:rFonts w:ascii="Arial" w:hAnsi="Arial" w:cs="Arial"/>
          <w:sz w:val="22"/>
          <w:szCs w:val="22"/>
        </w:rPr>
      </w:pPr>
      <w:r w:rsidRPr="00D27851">
        <w:rPr>
          <w:rFonts w:ascii="Arial" w:hAnsi="Arial" w:cs="Arial"/>
          <w:sz w:val="22"/>
          <w:szCs w:val="22"/>
        </w:rPr>
        <w:t xml:space="preserve">We are writing to express our strong support for </w:t>
      </w:r>
      <w:r>
        <w:rPr>
          <w:rFonts w:ascii="Arial" w:hAnsi="Arial" w:cs="Arial"/>
          <w:sz w:val="22"/>
          <w:szCs w:val="22"/>
        </w:rPr>
        <w:t xml:space="preserve">HB279/SB205 Family Caregiver Tax Credit </w:t>
      </w:r>
      <w:r w:rsidR="000F54D6">
        <w:rPr>
          <w:rFonts w:ascii="Arial" w:hAnsi="Arial" w:cs="Arial"/>
          <w:sz w:val="22"/>
          <w:szCs w:val="22"/>
        </w:rPr>
        <w:t>legislation</w:t>
      </w:r>
      <w:r>
        <w:rPr>
          <w:rFonts w:ascii="Arial" w:hAnsi="Arial" w:cs="Arial"/>
          <w:sz w:val="22"/>
          <w:szCs w:val="22"/>
        </w:rPr>
        <w:t>.</w:t>
      </w:r>
      <w:r w:rsidRPr="00D27851">
        <w:rPr>
          <w:rFonts w:ascii="Arial" w:hAnsi="Arial" w:cs="Arial"/>
          <w:sz w:val="22"/>
          <w:szCs w:val="22"/>
        </w:rPr>
        <w:t xml:space="preserve"> </w:t>
      </w:r>
      <w:r w:rsidR="000F54D6">
        <w:rPr>
          <w:rFonts w:ascii="Arial" w:hAnsi="Arial" w:cs="Arial"/>
          <w:sz w:val="22"/>
          <w:szCs w:val="22"/>
        </w:rPr>
        <w:t>These</w:t>
      </w:r>
      <w:r w:rsidRPr="00D27851">
        <w:rPr>
          <w:rFonts w:ascii="Arial" w:hAnsi="Arial" w:cs="Arial"/>
          <w:sz w:val="22"/>
          <w:szCs w:val="22"/>
        </w:rPr>
        <w:t xml:space="preserve"> vital </w:t>
      </w:r>
      <w:r w:rsidR="000F54D6">
        <w:rPr>
          <w:rFonts w:ascii="Arial" w:hAnsi="Arial" w:cs="Arial"/>
          <w:sz w:val="22"/>
          <w:szCs w:val="22"/>
        </w:rPr>
        <w:t>bills</w:t>
      </w:r>
      <w:r w:rsidRPr="00D27851">
        <w:rPr>
          <w:rFonts w:ascii="Arial" w:hAnsi="Arial" w:cs="Arial"/>
          <w:sz w:val="22"/>
          <w:szCs w:val="22"/>
        </w:rPr>
        <w:t xml:space="preserve"> will provide much-needed financial relief to family caregivers who selflessly dedicate their time and resources to care for their loved ones.</w:t>
      </w:r>
    </w:p>
    <w:p w14:paraId="3E02EDEC" w14:textId="067C3882" w:rsidR="006E1381" w:rsidRPr="00D27851" w:rsidRDefault="006E1381" w:rsidP="006E1381">
      <w:pPr>
        <w:rPr>
          <w:rFonts w:ascii="Arial" w:hAnsi="Arial" w:cs="Arial"/>
          <w:sz w:val="22"/>
          <w:szCs w:val="22"/>
        </w:rPr>
      </w:pPr>
      <w:r w:rsidRPr="00D27851">
        <w:rPr>
          <w:rFonts w:ascii="Arial" w:hAnsi="Arial" w:cs="Arial"/>
          <w:sz w:val="22"/>
          <w:szCs w:val="22"/>
        </w:rPr>
        <w:t xml:space="preserve">This tax credit will </w:t>
      </w:r>
      <w:r>
        <w:rPr>
          <w:rFonts w:ascii="Arial" w:hAnsi="Arial" w:cs="Arial"/>
          <w:sz w:val="22"/>
          <w:szCs w:val="22"/>
        </w:rPr>
        <w:t>assist</w:t>
      </w:r>
      <w:r w:rsidRPr="00D27851">
        <w:rPr>
          <w:rFonts w:ascii="Arial" w:hAnsi="Arial" w:cs="Arial"/>
          <w:sz w:val="22"/>
          <w:szCs w:val="22"/>
        </w:rPr>
        <w:t xml:space="preserve"> family caregivers with expenses that help the care recipient live independently, whether in their own home or with the caregiver. Under this proposal, family caregivers who spend at least $1</w:t>
      </w:r>
      <w:r>
        <w:rPr>
          <w:rFonts w:ascii="Arial" w:hAnsi="Arial" w:cs="Arial"/>
          <w:sz w:val="22"/>
          <w:szCs w:val="22"/>
        </w:rPr>
        <w:t>,</w:t>
      </w:r>
      <w:r w:rsidRPr="00D27851">
        <w:rPr>
          <w:rFonts w:ascii="Arial" w:hAnsi="Arial" w:cs="Arial"/>
          <w:sz w:val="22"/>
          <w:szCs w:val="22"/>
        </w:rPr>
        <w:t xml:space="preserve">000 on qualified caregiver expenses would be eligible for a tax credit up to 30% of those qualified expenses, up to $2,000.  </w:t>
      </w:r>
    </w:p>
    <w:p w14:paraId="116E5200" w14:textId="66908F9E" w:rsidR="006E1381" w:rsidRPr="00D27851" w:rsidRDefault="006E1381" w:rsidP="006E1381">
      <w:pPr>
        <w:rPr>
          <w:rFonts w:ascii="Arial" w:hAnsi="Arial" w:cs="Arial"/>
          <w:sz w:val="22"/>
          <w:szCs w:val="22"/>
        </w:rPr>
      </w:pPr>
      <w:r w:rsidRPr="00D27851">
        <w:rPr>
          <w:rFonts w:ascii="Arial" w:hAnsi="Arial" w:cs="Arial"/>
          <w:sz w:val="22"/>
          <w:szCs w:val="22"/>
        </w:rPr>
        <w:t>Family caregivers play an indispensable role in our communities, often sacrificing their own financial stability and personal well-being to ensure the health and safety of their family members. The Family Caregiver Tax Credit will help alleviate some of the financial burdens these caregivers face, allowing them to continue providing high-quality care without compromising their own financial security.</w:t>
      </w:r>
    </w:p>
    <w:p w14:paraId="504C869E" w14:textId="537D5DE5" w:rsidR="006E1381" w:rsidRPr="00D27851" w:rsidRDefault="006E1381" w:rsidP="006E1381">
      <w:pPr>
        <w:rPr>
          <w:rFonts w:ascii="Arial" w:hAnsi="Arial" w:cs="Arial"/>
          <w:sz w:val="22"/>
          <w:szCs w:val="22"/>
        </w:rPr>
      </w:pPr>
      <w:r w:rsidRPr="00D27851">
        <w:rPr>
          <w:rFonts w:ascii="Arial" w:hAnsi="Arial" w:cs="Arial"/>
          <w:sz w:val="22"/>
          <w:szCs w:val="22"/>
        </w:rPr>
        <w:t xml:space="preserve">In Ohio, there are an estimated </w:t>
      </w:r>
      <w:r>
        <w:rPr>
          <w:rFonts w:ascii="Arial" w:hAnsi="Arial" w:cs="Arial"/>
          <w:sz w:val="22"/>
          <w:szCs w:val="22"/>
        </w:rPr>
        <w:t>2.2</w:t>
      </w:r>
      <w:r w:rsidRPr="00D27851">
        <w:rPr>
          <w:rFonts w:ascii="Arial" w:hAnsi="Arial" w:cs="Arial"/>
          <w:sz w:val="22"/>
          <w:szCs w:val="22"/>
        </w:rPr>
        <w:t xml:space="preserve"> million family caregivers, </w:t>
      </w:r>
      <w:r w:rsidR="00592292" w:rsidRPr="00592292">
        <w:rPr>
          <w:rFonts w:ascii="Arial" w:hAnsi="Arial" w:cs="Arial"/>
          <w:sz w:val="22"/>
          <w:szCs w:val="22"/>
        </w:rPr>
        <w:t>providing largely unpaid and unsupported care to older parents, spouses and other loved ones.</w:t>
      </w:r>
      <w:r w:rsidRPr="00D27851">
        <w:rPr>
          <w:rFonts w:ascii="Arial" w:hAnsi="Arial" w:cs="Arial"/>
          <w:sz w:val="22"/>
          <w:szCs w:val="22"/>
        </w:rPr>
        <w:t xml:space="preserve"> Without family caregivers’ support, many Ohioans would be forced into costly nursing homes with the government and taxpayers paying the bill. Additionally, </w:t>
      </w:r>
      <w:r w:rsidR="00592292">
        <w:rPr>
          <w:rFonts w:ascii="Arial" w:hAnsi="Arial" w:cs="Arial"/>
          <w:sz w:val="22"/>
          <w:szCs w:val="22"/>
        </w:rPr>
        <w:t>54</w:t>
      </w:r>
      <w:r w:rsidRPr="00D27851">
        <w:rPr>
          <w:rFonts w:ascii="Arial" w:hAnsi="Arial" w:cs="Arial"/>
          <w:sz w:val="22"/>
          <w:szCs w:val="22"/>
        </w:rPr>
        <w:t xml:space="preserve">% of family caregivers are also working, balancing their caregiving responsibilities with their professional lives. This credit works two-fold to alleviate workforce </w:t>
      </w:r>
      <w:proofErr w:type="gramStart"/>
      <w:r w:rsidRPr="00D27851">
        <w:rPr>
          <w:rFonts w:ascii="Arial" w:hAnsi="Arial" w:cs="Arial"/>
          <w:sz w:val="22"/>
          <w:szCs w:val="22"/>
        </w:rPr>
        <w:t>shortages;</w:t>
      </w:r>
      <w:proofErr w:type="gramEnd"/>
      <w:r w:rsidRPr="00D27851">
        <w:rPr>
          <w:rFonts w:ascii="Arial" w:hAnsi="Arial" w:cs="Arial"/>
          <w:sz w:val="22"/>
          <w:szCs w:val="22"/>
        </w:rPr>
        <w:t xml:space="preserve"> helping to keep the family caregiver in the workforce, while also reducing the strain on direct care workers and nursing homes. </w:t>
      </w:r>
    </w:p>
    <w:p w14:paraId="3541A241" w14:textId="2D05EF0E" w:rsidR="000F54D6" w:rsidRPr="000F54D6" w:rsidRDefault="006E1381" w:rsidP="000F54D6">
      <w:pPr>
        <w:rPr>
          <w:rFonts w:ascii="Arial" w:hAnsi="Arial" w:cs="Arial"/>
          <w:sz w:val="22"/>
          <w:szCs w:val="22"/>
        </w:rPr>
      </w:pPr>
      <w:r w:rsidRPr="00D27851">
        <w:rPr>
          <w:rFonts w:ascii="Arial" w:hAnsi="Arial" w:cs="Arial"/>
          <w:sz w:val="22"/>
          <w:szCs w:val="22"/>
        </w:rPr>
        <w:t>The economic impact of caregiving is significant</w:t>
      </w:r>
      <w:r w:rsidR="000F54D6">
        <w:rPr>
          <w:rFonts w:ascii="Arial" w:hAnsi="Arial" w:cs="Arial"/>
          <w:sz w:val="22"/>
          <w:szCs w:val="22"/>
        </w:rPr>
        <w:t xml:space="preserve"> with</w:t>
      </w:r>
      <w:r w:rsidRPr="00D27851">
        <w:rPr>
          <w:rFonts w:ascii="Arial" w:hAnsi="Arial" w:cs="Arial"/>
          <w:sz w:val="22"/>
          <w:szCs w:val="22"/>
        </w:rPr>
        <w:t xml:space="preserve"> </w:t>
      </w:r>
      <w:r w:rsidR="000F54D6" w:rsidRPr="000F54D6">
        <w:rPr>
          <w:rFonts w:ascii="Arial" w:hAnsi="Arial" w:cs="Arial"/>
          <w:b/>
          <w:bCs/>
          <w:sz w:val="22"/>
          <w:szCs w:val="22"/>
        </w:rPr>
        <w:t>80%</w:t>
      </w:r>
      <w:r w:rsidR="000F54D6" w:rsidRPr="000F54D6">
        <w:rPr>
          <w:rFonts w:ascii="Arial" w:hAnsi="Arial" w:cs="Arial"/>
          <w:sz w:val="22"/>
          <w:szCs w:val="22"/>
        </w:rPr>
        <w:t> of caregivers pay</w:t>
      </w:r>
      <w:r w:rsidR="000F54D6">
        <w:rPr>
          <w:rFonts w:ascii="Arial" w:hAnsi="Arial" w:cs="Arial"/>
          <w:sz w:val="22"/>
          <w:szCs w:val="22"/>
        </w:rPr>
        <w:t>ing</w:t>
      </w:r>
      <w:r w:rsidR="000F54D6" w:rsidRPr="000F54D6">
        <w:rPr>
          <w:rFonts w:ascii="Arial" w:hAnsi="Arial" w:cs="Arial"/>
          <w:sz w:val="22"/>
          <w:szCs w:val="22"/>
        </w:rPr>
        <w:t xml:space="preserve"> out of their own pockets to help meet their loved ones’ needs, averaging </w:t>
      </w:r>
      <w:hyperlink r:id="rId6" w:tgtFrame="_blank" w:tooltip="https://www.aarp.org/pri/topics/ltss/family-caregiving/family-caregivers-cost-survey/" w:history="1">
        <w:r w:rsidR="000F54D6" w:rsidRPr="000F54D6">
          <w:rPr>
            <w:rStyle w:val="Hyperlink"/>
            <w:rFonts w:ascii="Arial" w:hAnsi="Arial" w:cs="Arial"/>
            <w:sz w:val="22"/>
            <w:szCs w:val="22"/>
          </w:rPr>
          <w:t>$7,200 each year</w:t>
        </w:r>
      </w:hyperlink>
      <w:r w:rsidR="000F54D6" w:rsidRPr="000F54D6">
        <w:rPr>
          <w:rFonts w:ascii="Arial" w:hAnsi="Arial" w:cs="Arial"/>
          <w:sz w:val="22"/>
          <w:szCs w:val="22"/>
        </w:rPr>
        <w:t xml:space="preserve">, or </w:t>
      </w:r>
      <w:r w:rsidR="000F54D6" w:rsidRPr="000F54D6">
        <w:rPr>
          <w:rFonts w:ascii="Arial" w:hAnsi="Arial" w:cs="Arial"/>
          <w:b/>
          <w:bCs/>
          <w:sz w:val="22"/>
          <w:szCs w:val="22"/>
        </w:rPr>
        <w:t>25%</w:t>
      </w:r>
      <w:r w:rsidR="000F54D6" w:rsidRPr="000F54D6">
        <w:rPr>
          <w:rFonts w:ascii="Arial" w:hAnsi="Arial" w:cs="Arial"/>
          <w:sz w:val="22"/>
          <w:szCs w:val="22"/>
        </w:rPr>
        <w:t> of their income.  </w:t>
      </w:r>
    </w:p>
    <w:p w14:paraId="31FA7247" w14:textId="77777777" w:rsidR="000F54D6" w:rsidRPr="000F54D6" w:rsidRDefault="000F54D6" w:rsidP="000F54D6">
      <w:pPr>
        <w:rPr>
          <w:rFonts w:ascii="Arial" w:hAnsi="Arial" w:cs="Arial"/>
          <w:sz w:val="22"/>
          <w:szCs w:val="22"/>
        </w:rPr>
      </w:pPr>
      <w:r w:rsidRPr="000F54D6">
        <w:rPr>
          <w:rFonts w:ascii="Arial" w:hAnsi="Arial" w:cs="Arial"/>
          <w:sz w:val="22"/>
          <w:szCs w:val="22"/>
        </w:rPr>
        <w:t xml:space="preserve">In Ohio </w:t>
      </w:r>
      <w:r w:rsidRPr="000F54D6">
        <w:rPr>
          <w:rFonts w:ascii="Arial" w:hAnsi="Arial" w:cs="Arial"/>
          <w:b/>
          <w:bCs/>
          <w:sz w:val="22"/>
          <w:szCs w:val="22"/>
        </w:rPr>
        <w:t>41%</w:t>
      </w:r>
      <w:r w:rsidRPr="000F54D6">
        <w:rPr>
          <w:rFonts w:ascii="Arial" w:hAnsi="Arial" w:cs="Arial"/>
          <w:sz w:val="22"/>
          <w:szCs w:val="22"/>
        </w:rPr>
        <w:t> of family caregivers report financial setbacks— taking on debt, draining savings, or struggling to afford basics like food and medicine. </w:t>
      </w:r>
    </w:p>
    <w:p w14:paraId="22D53337" w14:textId="6FFEDF63" w:rsidR="006E1381" w:rsidRPr="00D27851" w:rsidRDefault="006E1381" w:rsidP="006E1381">
      <w:pPr>
        <w:rPr>
          <w:rFonts w:ascii="Arial" w:hAnsi="Arial" w:cs="Arial"/>
          <w:sz w:val="22"/>
          <w:szCs w:val="22"/>
        </w:rPr>
      </w:pPr>
      <w:r w:rsidRPr="00D27851">
        <w:rPr>
          <w:rFonts w:ascii="Arial" w:hAnsi="Arial" w:cs="Arial"/>
          <w:sz w:val="22"/>
          <w:szCs w:val="22"/>
        </w:rPr>
        <w:t>Nearly one in five caregivers report high financial strain, with many having to cut back on work hours or leave their jobs entirely. This not only affects their immediate financial stability but also their long-term economic security, as they often deplete their savings and retirement funds to cover caregiving expenses.</w:t>
      </w:r>
    </w:p>
    <w:p w14:paraId="681A9A52" w14:textId="25A8680B" w:rsidR="006E1381" w:rsidRPr="00D27851" w:rsidRDefault="006E1381" w:rsidP="006E1381">
      <w:pPr>
        <w:rPr>
          <w:rFonts w:ascii="Arial" w:hAnsi="Arial" w:cs="Arial"/>
          <w:sz w:val="22"/>
          <w:szCs w:val="22"/>
        </w:rPr>
      </w:pPr>
      <w:r w:rsidRPr="00D27851">
        <w:rPr>
          <w:rFonts w:ascii="Arial" w:hAnsi="Arial" w:cs="Arial"/>
          <w:sz w:val="22"/>
          <w:szCs w:val="22"/>
        </w:rPr>
        <w:t>We recognize the importance of a healthy and supported workforce, including those who balance caregiving responsibilities with their professional lives.</w:t>
      </w:r>
      <w:r w:rsidRPr="00D27851">
        <w:rPr>
          <w:rFonts w:ascii="Arial" w:hAnsi="Arial" w:cs="Arial"/>
          <w:b/>
          <w:bCs/>
          <w:color w:val="FF0000"/>
          <w:sz w:val="22"/>
          <w:szCs w:val="22"/>
        </w:rPr>
        <w:t xml:space="preserve"> </w:t>
      </w:r>
      <w:r w:rsidRPr="00D27851">
        <w:rPr>
          <w:rFonts w:ascii="Arial" w:hAnsi="Arial" w:cs="Arial"/>
          <w:sz w:val="22"/>
          <w:szCs w:val="22"/>
        </w:rPr>
        <w:t xml:space="preserve">By </w:t>
      </w:r>
      <w:r w:rsidR="000F54D6">
        <w:rPr>
          <w:rFonts w:ascii="Arial" w:hAnsi="Arial" w:cs="Arial"/>
          <w:sz w:val="22"/>
          <w:szCs w:val="22"/>
        </w:rPr>
        <w:t>passing</w:t>
      </w:r>
      <w:r w:rsidRPr="00D27851">
        <w:rPr>
          <w:rFonts w:ascii="Arial" w:hAnsi="Arial" w:cs="Arial"/>
          <w:sz w:val="22"/>
          <w:szCs w:val="22"/>
        </w:rPr>
        <w:t xml:space="preserve"> the Family Caregiver Tax Credit the General Assembly will be taking a significant step towards supporting the health and economic stability of Ohio's families. Together, we can make Ohio a state where family </w:t>
      </w:r>
      <w:r w:rsidRPr="00D27851">
        <w:rPr>
          <w:rFonts w:ascii="Arial" w:hAnsi="Arial" w:cs="Arial"/>
          <w:sz w:val="22"/>
          <w:szCs w:val="22"/>
        </w:rPr>
        <w:lastRenderedPageBreak/>
        <w:t xml:space="preserve">caregivers are valued, supported, and empowered to continue their essential work without financial hardship. </w:t>
      </w:r>
    </w:p>
    <w:p w14:paraId="5F9F37B8" w14:textId="77777777" w:rsidR="006E1381" w:rsidRPr="00D27851" w:rsidRDefault="006E1381" w:rsidP="006E1381">
      <w:pPr>
        <w:rPr>
          <w:rFonts w:ascii="Arial" w:hAnsi="Arial" w:cs="Arial"/>
          <w:sz w:val="22"/>
          <w:szCs w:val="22"/>
        </w:rPr>
      </w:pPr>
      <w:r w:rsidRPr="00D27851">
        <w:rPr>
          <w:rFonts w:ascii="Arial" w:hAnsi="Arial" w:cs="Arial"/>
          <w:sz w:val="22"/>
          <w:szCs w:val="22"/>
        </w:rPr>
        <w:t>Thank you for your consideration and please don’t hesitate to reach out with any questions</w:t>
      </w:r>
    </w:p>
    <w:p w14:paraId="7A297850" w14:textId="77777777" w:rsidR="006E1381" w:rsidRPr="00D27851" w:rsidRDefault="006E1381" w:rsidP="006E1381">
      <w:pPr>
        <w:rPr>
          <w:rFonts w:ascii="Arial" w:hAnsi="Arial" w:cs="Arial"/>
          <w:sz w:val="22"/>
          <w:szCs w:val="22"/>
        </w:rPr>
      </w:pPr>
      <w:r w:rsidRPr="00D27851">
        <w:rPr>
          <w:rFonts w:ascii="Arial" w:hAnsi="Arial" w:cs="Arial"/>
          <w:sz w:val="22"/>
          <w:szCs w:val="22"/>
        </w:rPr>
        <w:t>Sincerely,</w:t>
      </w:r>
    </w:p>
    <w:p w14:paraId="6F29BBB8" w14:textId="77777777" w:rsidR="00134ED4" w:rsidRDefault="00134ED4"/>
    <w:sectPr w:rsidR="00134E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C83B8F"/>
    <w:multiLevelType w:val="multilevel"/>
    <w:tmpl w:val="50507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8698109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381"/>
    <w:rsid w:val="000F54D6"/>
    <w:rsid w:val="00134ED4"/>
    <w:rsid w:val="002D6251"/>
    <w:rsid w:val="003350B8"/>
    <w:rsid w:val="00592292"/>
    <w:rsid w:val="006E1381"/>
    <w:rsid w:val="00864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0CA9A"/>
  <w15:chartTrackingRefBased/>
  <w15:docId w15:val="{C19E59B0-AA1A-42B2-B9C7-6FA1A7C28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381"/>
  </w:style>
  <w:style w:type="paragraph" w:styleId="Heading1">
    <w:name w:val="heading 1"/>
    <w:basedOn w:val="Normal"/>
    <w:next w:val="Normal"/>
    <w:link w:val="Heading1Char"/>
    <w:uiPriority w:val="9"/>
    <w:qFormat/>
    <w:rsid w:val="006E13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13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13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13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13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13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13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13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13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13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13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13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13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13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13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13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13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1381"/>
    <w:rPr>
      <w:rFonts w:eastAsiaTheme="majorEastAsia" w:cstheme="majorBidi"/>
      <w:color w:val="272727" w:themeColor="text1" w:themeTint="D8"/>
    </w:rPr>
  </w:style>
  <w:style w:type="paragraph" w:styleId="Title">
    <w:name w:val="Title"/>
    <w:basedOn w:val="Normal"/>
    <w:next w:val="Normal"/>
    <w:link w:val="TitleChar"/>
    <w:uiPriority w:val="10"/>
    <w:qFormat/>
    <w:rsid w:val="006E13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13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13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13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1381"/>
    <w:pPr>
      <w:spacing w:before="160"/>
      <w:jc w:val="center"/>
    </w:pPr>
    <w:rPr>
      <w:i/>
      <w:iCs/>
      <w:color w:val="404040" w:themeColor="text1" w:themeTint="BF"/>
    </w:rPr>
  </w:style>
  <w:style w:type="character" w:customStyle="1" w:styleId="QuoteChar">
    <w:name w:val="Quote Char"/>
    <w:basedOn w:val="DefaultParagraphFont"/>
    <w:link w:val="Quote"/>
    <w:uiPriority w:val="29"/>
    <w:rsid w:val="006E1381"/>
    <w:rPr>
      <w:i/>
      <w:iCs/>
      <w:color w:val="404040" w:themeColor="text1" w:themeTint="BF"/>
    </w:rPr>
  </w:style>
  <w:style w:type="paragraph" w:styleId="ListParagraph">
    <w:name w:val="List Paragraph"/>
    <w:basedOn w:val="Normal"/>
    <w:uiPriority w:val="34"/>
    <w:qFormat/>
    <w:rsid w:val="006E1381"/>
    <w:pPr>
      <w:ind w:left="720"/>
      <w:contextualSpacing/>
    </w:pPr>
  </w:style>
  <w:style w:type="character" w:styleId="IntenseEmphasis">
    <w:name w:val="Intense Emphasis"/>
    <w:basedOn w:val="DefaultParagraphFont"/>
    <w:uiPriority w:val="21"/>
    <w:qFormat/>
    <w:rsid w:val="006E1381"/>
    <w:rPr>
      <w:i/>
      <w:iCs/>
      <w:color w:val="0F4761" w:themeColor="accent1" w:themeShade="BF"/>
    </w:rPr>
  </w:style>
  <w:style w:type="paragraph" w:styleId="IntenseQuote">
    <w:name w:val="Intense Quote"/>
    <w:basedOn w:val="Normal"/>
    <w:next w:val="Normal"/>
    <w:link w:val="IntenseQuoteChar"/>
    <w:uiPriority w:val="30"/>
    <w:qFormat/>
    <w:rsid w:val="006E13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1381"/>
    <w:rPr>
      <w:i/>
      <w:iCs/>
      <w:color w:val="0F4761" w:themeColor="accent1" w:themeShade="BF"/>
    </w:rPr>
  </w:style>
  <w:style w:type="character" w:styleId="IntenseReference">
    <w:name w:val="Intense Reference"/>
    <w:basedOn w:val="DefaultParagraphFont"/>
    <w:uiPriority w:val="32"/>
    <w:qFormat/>
    <w:rsid w:val="006E1381"/>
    <w:rPr>
      <w:b/>
      <w:bCs/>
      <w:smallCaps/>
      <w:color w:val="0F4761" w:themeColor="accent1" w:themeShade="BF"/>
      <w:spacing w:val="5"/>
    </w:rPr>
  </w:style>
  <w:style w:type="character" w:styleId="Hyperlink">
    <w:name w:val="Hyperlink"/>
    <w:basedOn w:val="DefaultParagraphFont"/>
    <w:uiPriority w:val="99"/>
    <w:unhideWhenUsed/>
    <w:rsid w:val="000F54D6"/>
    <w:rPr>
      <w:color w:val="467886" w:themeColor="hyperlink"/>
      <w:u w:val="single"/>
    </w:rPr>
  </w:style>
  <w:style w:type="character" w:styleId="UnresolvedMention">
    <w:name w:val="Unresolved Mention"/>
    <w:basedOn w:val="DefaultParagraphFont"/>
    <w:uiPriority w:val="99"/>
    <w:semiHidden/>
    <w:unhideWhenUsed/>
    <w:rsid w:val="000F54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952889">
      <w:bodyDiv w:val="1"/>
      <w:marLeft w:val="0"/>
      <w:marRight w:val="0"/>
      <w:marTop w:val="0"/>
      <w:marBottom w:val="0"/>
      <w:divBdr>
        <w:top w:val="none" w:sz="0" w:space="0" w:color="auto"/>
        <w:left w:val="none" w:sz="0" w:space="0" w:color="auto"/>
        <w:bottom w:val="none" w:sz="0" w:space="0" w:color="auto"/>
        <w:right w:val="none" w:sz="0" w:space="0" w:color="auto"/>
      </w:divBdr>
    </w:div>
    <w:div w:id="170663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aarp.org/pri/topics/ltss/family-caregiving/family-caregivers-cost-survey/" TargetMode="Externa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BFE576BC467CE4A94DD6C2ADE521BB2" ma:contentTypeVersion="16" ma:contentTypeDescription="Create a new document." ma:contentTypeScope="" ma:versionID="e872a17b4c29a353c1fe43a61607cbc4">
  <xsd:schema xmlns:xsd="http://www.w3.org/2001/XMLSchema" xmlns:xs="http://www.w3.org/2001/XMLSchema" xmlns:p="http://schemas.microsoft.com/office/2006/metadata/properties" xmlns:ns2="b80a5e1b-032c-4423-9166-7e84825c7b3a" xmlns:ns3="09baa4f8-87a3-49c2-8ce5-f1d23dfd81c6" targetNamespace="http://schemas.microsoft.com/office/2006/metadata/properties" ma:root="true" ma:fieldsID="2def620ed203b600a90eb5622745f338" ns2:_="" ns3:_="">
    <xsd:import namespace="b80a5e1b-032c-4423-9166-7e84825c7b3a"/>
    <xsd:import namespace="09baa4f8-87a3-49c2-8ce5-f1d23dfd81c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OCR"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0a5e1b-032c-4423-9166-7e84825c7b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3589834-47ee-4388-b25f-85d4b1afa375"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baa4f8-87a3-49c2-8ce5-f1d23dfd81c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dad44cc-7410-42cd-8d15-26926454735e}" ma:internalName="TaxCatchAll" ma:showField="CatchAllData" ma:web="09baa4f8-87a3-49c2-8ce5-f1d23dfd81c6">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9baa4f8-87a3-49c2-8ce5-f1d23dfd81c6" xsi:nil="true"/>
    <lcf76f155ced4ddcb4097134ff3c332f xmlns="b80a5e1b-032c-4423-9166-7e84825c7b3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FDF15D-1885-4898-8BEB-D0DCD47A57FA}">
  <ds:schemaRefs>
    <ds:schemaRef ds:uri="http://schemas.openxmlformats.org/officeDocument/2006/bibliography"/>
  </ds:schemaRefs>
</ds:datastoreItem>
</file>

<file path=customXml/itemProps2.xml><?xml version="1.0" encoding="utf-8"?>
<ds:datastoreItem xmlns:ds="http://schemas.openxmlformats.org/officeDocument/2006/customXml" ds:itemID="{1BB14B38-2446-4AE2-A27E-478A4D5453B9}"/>
</file>

<file path=customXml/itemProps3.xml><?xml version="1.0" encoding="utf-8"?>
<ds:datastoreItem xmlns:ds="http://schemas.openxmlformats.org/officeDocument/2006/customXml" ds:itemID="{FF500DED-E11E-4E7E-BFB6-CC74EC7B43C0}"/>
</file>

<file path=customXml/itemProps4.xml><?xml version="1.0" encoding="utf-8"?>
<ds:datastoreItem xmlns:ds="http://schemas.openxmlformats.org/officeDocument/2006/customXml" ds:itemID="{6B262801-95F0-4B3C-AD3A-4671DFF87CFF}"/>
</file>

<file path=docProps/app.xml><?xml version="1.0" encoding="utf-8"?>
<Properties xmlns="http://schemas.openxmlformats.org/officeDocument/2006/extended-properties" xmlns:vt="http://schemas.openxmlformats.org/officeDocument/2006/docPropsVTypes">
  <Template>Normal</Template>
  <TotalTime>42</TotalTime>
  <Pages>2</Pages>
  <Words>479</Words>
  <Characters>2733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AARP</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Vyzral, Kelly</dc:creator>
  <cp:keywords/>
  <dc:description/>
  <cp:lastModifiedBy>Vyzral, Kelly</cp:lastModifiedBy>
  <cp:revision>1</cp:revision>
  <dcterms:created xsi:type="dcterms:W3CDTF">2025-11-03T03:16:00Z</dcterms:created>
  <dcterms:modified xsi:type="dcterms:W3CDTF">2025-11-03T03:58:00Z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0x0101000BFE576BC467CE4A94DD6C2ADE521BB2</vt:lpwstr>
  </property>
</Properties>
</file>